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R4-21129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29</w:t>
      </w:r>
      <w:bookmarkStart w:id="11" w:name="_GoBack"/>
      <w:bookmarkEnd w:id="11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TR 37.717-21-11_DC_1A-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7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A_n3A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8.15.2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 band combination of LTE band 1 + band 7 and NR band n3 with UL configuration of DC_1A_n3A for TR 37.717-11-11.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TR 37.717-21-11, Rel-17 Dual Connectivity (DC) of 2 LTE band (1DL/1UL) and 1 NR band (1DL/1UL), </w:t>
      </w:r>
      <w:r>
        <w:rPr>
          <w:rFonts w:hint="eastAsia" w:ascii="Arial" w:hAnsi="Arial" w:eastAsia="宋体" w:cs="Times New Roman"/>
          <w:color w:val="auto"/>
          <w:sz w:val="20"/>
          <w:lang w:val="en-US" w:eastAsia="zh-CN"/>
        </w:rPr>
        <w:t>v0.5.0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382471341"/>
      <w:bookmarkStart w:id="4" w:name="_Toc40192627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rFonts w:hint="eastAsia" w:eastAsia="宋体"/>
          <w:color w:val="auto"/>
          <w:lang w:val="en-US" w:eastAsia="zh-CN"/>
        </w:rPr>
      </w:pPr>
      <w:bookmarkStart w:id="6" w:name="_Toc63602895"/>
      <w:r>
        <w:rPr>
          <w:rFonts w:hint="eastAsia" w:eastAsia="宋体"/>
          <w:color w:val="auto"/>
          <w:lang w:eastAsia="zh-CN"/>
        </w:rPr>
        <w:t>5.x</w:t>
      </w:r>
      <w:r>
        <w:rPr>
          <w:color w:val="auto"/>
        </w:rPr>
        <w:tab/>
      </w:r>
      <w:r>
        <w:rPr>
          <w:rFonts w:hint="eastAsia" w:eastAsia="宋体"/>
          <w:color w:val="auto"/>
          <w:lang w:val="en-US" w:eastAsia="zh-CN"/>
        </w:rPr>
        <w:tab/>
      </w:r>
      <w:r>
        <w:rPr>
          <w:rFonts w:hint="eastAsia" w:eastAsia="宋体"/>
          <w:color w:val="auto"/>
          <w:lang w:val="en-US" w:eastAsia="zh-CN"/>
        </w:rPr>
        <w:tab/>
      </w:r>
      <w:r>
        <w:rPr>
          <w:color w:val="auto"/>
        </w:rPr>
        <w:t>DC_</w:t>
      </w:r>
      <w:r>
        <w:rPr>
          <w:rFonts w:hint="eastAsia" w:eastAsia="宋体"/>
          <w:color w:val="auto"/>
          <w:lang w:val="en-US" w:eastAsia="zh-CN"/>
        </w:rPr>
        <w:t>1</w:t>
      </w:r>
      <w:r>
        <w:rPr>
          <w:color w:val="auto"/>
        </w:rPr>
        <w:t>-</w:t>
      </w:r>
      <w:r>
        <w:rPr>
          <w:rFonts w:hint="eastAsia" w:eastAsia="宋体"/>
          <w:color w:val="auto"/>
          <w:lang w:val="en-US" w:eastAsia="zh-CN"/>
        </w:rPr>
        <w:t>7</w:t>
      </w:r>
      <w:r>
        <w:rPr>
          <w:color w:val="auto"/>
        </w:rPr>
        <w:t>_n</w:t>
      </w:r>
      <w:bookmarkEnd w:id="6"/>
      <w:r>
        <w:rPr>
          <w:rFonts w:hint="eastAsia" w:eastAsia="宋体"/>
          <w:color w:val="auto"/>
          <w:lang w:val="en-US" w:eastAsia="zh-CN"/>
        </w:rPr>
        <w:t>3</w:t>
      </w: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color w:val="auto"/>
        </w:rPr>
      </w:pPr>
      <w:bookmarkStart w:id="7" w:name="_Toc63602896"/>
      <w:r>
        <w:rPr>
          <w:rFonts w:hint="eastAsia" w:eastAsia="宋体"/>
          <w:color w:val="auto"/>
          <w:lang w:eastAsia="zh-CN"/>
        </w:rPr>
        <w:t>5.x</w:t>
      </w:r>
      <w:r>
        <w:rPr>
          <w:color w:val="auto"/>
        </w:rPr>
        <w:t>.1</w:t>
      </w:r>
      <w:r>
        <w:rPr>
          <w:color w:val="auto"/>
        </w:rPr>
        <w:tab/>
      </w:r>
      <w:r>
        <w:rPr>
          <w:color w:val="auto"/>
        </w:rPr>
        <w:t>Configurations for DC</w:t>
      </w:r>
      <w:bookmarkEnd w:id="7"/>
    </w:p>
    <w:p>
      <w:pPr>
        <w:pStyle w:val="157"/>
        <w:rPr>
          <w:color w:val="auto"/>
        </w:rPr>
      </w:pPr>
      <w:r>
        <w:rPr>
          <w:color w:val="auto"/>
        </w:rPr>
        <w:t xml:space="preserve">Table </w:t>
      </w:r>
      <w:r>
        <w:rPr>
          <w:rFonts w:hint="eastAsia" w:eastAsia="宋体"/>
          <w:color w:val="auto"/>
          <w:lang w:eastAsia="zh-CN"/>
        </w:rPr>
        <w:t>5.x</w:t>
      </w:r>
      <w:r>
        <w:rPr>
          <w:color w:val="auto"/>
        </w:rPr>
        <w:t>.1-1: Inter-band DC configurations (three bands)</w:t>
      </w: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908"/>
        <w:gridCol w:w="5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color w:val="auto"/>
                <w:lang w:eastAsia="fi-FI"/>
              </w:rPr>
            </w:pPr>
            <w:r>
              <w:rPr>
                <w:color w:val="auto"/>
                <w:lang w:eastAsia="fi-FI"/>
              </w:rPr>
              <w:t>DC</w:t>
            </w:r>
          </w:p>
          <w:p>
            <w:pPr>
              <w:pStyle w:val="180"/>
              <w:keepNext w:val="0"/>
              <w:rPr>
                <w:color w:val="auto"/>
                <w:lang w:eastAsia="fi-FI"/>
              </w:rPr>
            </w:pPr>
            <w:r>
              <w:rPr>
                <w:color w:val="auto"/>
                <w:lang w:eastAsia="fi-FI"/>
              </w:rPr>
              <w:t>configuration</w:t>
            </w:r>
          </w:p>
        </w:tc>
        <w:tc>
          <w:tcPr>
            <w:tcW w:w="5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color w:val="auto"/>
                <w:lang w:eastAsia="fi-FI"/>
              </w:rPr>
            </w:pPr>
            <w:r>
              <w:rPr>
                <w:color w:val="auto"/>
                <w:lang w:eastAsia="fi-FI"/>
              </w:rP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spacing w:after="48" w:afterLines="20"/>
              <w:ind w:left="2127" w:hanging="2127"/>
              <w:jc w:val="center"/>
              <w:rPr>
                <w:rFonts w:eastAsia="Yu Mincho"/>
                <w:color w:val="auto"/>
                <w:vertAlign w:val="superscript"/>
                <w:lang w:eastAsia="ja-JP"/>
              </w:rPr>
            </w:pPr>
            <w:r>
              <w:rPr>
                <w:rFonts w:hint="eastAsia" w:ascii="Arial" w:hAnsi="Arial" w:eastAsia="MS Mincho" w:cs="Arial"/>
                <w:b w:val="0"/>
                <w:color w:val="auto"/>
                <w:kern w:val="2"/>
                <w:sz w:val="18"/>
                <w:lang w:val="en-US" w:eastAsia="zh-CN" w:bidi="ar-SA"/>
              </w:rPr>
              <w:t>DC_1A-</w:t>
            </w:r>
            <w:r>
              <w:rPr>
                <w:rFonts w:hint="eastAsia" w:cs="Arial"/>
                <w:b w:val="0"/>
                <w:color w:val="auto"/>
                <w:kern w:val="2"/>
                <w:sz w:val="18"/>
                <w:lang w:val="en-US" w:eastAsia="zh-CN" w:bidi="ar-SA"/>
              </w:rPr>
              <w:t>7</w:t>
            </w:r>
            <w:r>
              <w:rPr>
                <w:rFonts w:hint="eastAsia" w:ascii="Arial" w:hAnsi="Arial" w:eastAsia="MS Mincho" w:cs="Arial"/>
                <w:b w:val="0"/>
                <w:color w:val="auto"/>
                <w:kern w:val="2"/>
                <w:sz w:val="18"/>
                <w:lang w:val="en-US" w:eastAsia="zh-CN" w:bidi="ar-SA"/>
              </w:rPr>
              <w:t>A_n3A</w:t>
            </w:r>
          </w:p>
        </w:tc>
        <w:tc>
          <w:tcPr>
            <w:tcW w:w="5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</w:rPr>
            </w:pPr>
            <w:r>
              <w:rPr>
                <w:color w:val="auto"/>
              </w:rPr>
              <w:t>DC_</w:t>
            </w:r>
            <w:r>
              <w:rPr>
                <w:rFonts w:hint="eastAsia" w:eastAsia="宋体"/>
                <w:color w:val="auto"/>
                <w:lang w:val="en-US" w:eastAsia="zh-CN"/>
              </w:rPr>
              <w:t>1</w:t>
            </w:r>
            <w:r>
              <w:rPr>
                <w:color w:val="auto"/>
              </w:rPr>
              <w:t>A_n</w:t>
            </w:r>
            <w:r>
              <w:rPr>
                <w:rFonts w:hint="eastAsia" w:eastAsia="宋体"/>
                <w:color w:val="auto"/>
                <w:lang w:val="en-US" w:eastAsia="zh-CN"/>
              </w:rPr>
              <w:t>3</w:t>
            </w:r>
            <w:r>
              <w:rPr>
                <w:color w:val="auto"/>
              </w:rPr>
              <w:t>A</w:t>
            </w:r>
          </w:p>
        </w:tc>
      </w:tr>
    </w:tbl>
    <w:p>
      <w:pPr>
        <w:rPr>
          <w:color w:val="auto"/>
          <w:lang w:val="en-GB" w:eastAsia="en-US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rFonts w:cs="Arial"/>
          <w:color w:val="auto"/>
          <w:szCs w:val="28"/>
        </w:rPr>
      </w:pPr>
      <w:bookmarkStart w:id="8" w:name="_Toc63602897"/>
      <w:r>
        <w:rPr>
          <w:rFonts w:hint="eastAsia" w:eastAsia="宋体"/>
          <w:color w:val="auto"/>
          <w:lang w:eastAsia="zh-CN"/>
        </w:rPr>
        <w:t>5.x</w:t>
      </w:r>
      <w:r>
        <w:rPr>
          <w:color w:val="auto"/>
        </w:rPr>
        <w:t>.2</w:t>
      </w:r>
      <w:r>
        <w:rPr>
          <w:color w:val="auto"/>
        </w:rPr>
        <w:tab/>
      </w:r>
      <w:r>
        <w:rPr>
          <w:rFonts w:cs="Arial"/>
          <w:color w:val="auto"/>
          <w:szCs w:val="28"/>
        </w:rPr>
        <w:t>Co-existence studies</w:t>
      </w:r>
      <w:bookmarkEnd w:id="8"/>
    </w:p>
    <w:p>
      <w:pPr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color w:val="auto"/>
          <w:sz w:val="20"/>
          <w:szCs w:val="20"/>
          <w:lang w:val="en-US" w:eastAsia="zh-CN"/>
        </w:rPr>
        <w:t xml:space="preserve">The </w:t>
      </w:r>
      <w:r>
        <w:rPr>
          <w:color w:val="auto"/>
          <w:sz w:val="20"/>
          <w:szCs w:val="20"/>
          <w:lang w:eastAsia="ja-JP"/>
        </w:rPr>
        <w:t xml:space="preserve">co-existence studies of </w:t>
      </w:r>
      <w:r>
        <w:rPr>
          <w:color w:val="auto"/>
          <w:sz w:val="20"/>
          <w:szCs w:val="20"/>
        </w:rPr>
        <w:t>DC_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1</w:t>
      </w:r>
      <w:r>
        <w:rPr>
          <w:color w:val="auto"/>
          <w:sz w:val="20"/>
          <w:szCs w:val="20"/>
        </w:rPr>
        <w:t>_</w:t>
      </w:r>
      <w:r>
        <w:rPr>
          <w:color w:val="auto"/>
          <w:sz w:val="20"/>
          <w:szCs w:val="20"/>
          <w:lang w:eastAsia="ja-JP"/>
        </w:rPr>
        <w:t>n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3 have already been captured in TR 37.716-11-11, where:</w:t>
      </w:r>
    </w:p>
    <w:p>
      <w:pPr>
        <w:rPr>
          <w:rFonts w:hint="default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color w:val="auto"/>
          <w:sz w:val="20"/>
          <w:szCs w:val="20"/>
          <w:lang w:val="en-US" w:eastAsia="zh-CN"/>
        </w:rPr>
        <w:t xml:space="preserve">- No IMD produce caused by  </w:t>
      </w:r>
      <w:r>
        <w:rPr>
          <w:color w:val="auto"/>
          <w:sz w:val="20"/>
          <w:szCs w:val="20"/>
        </w:rPr>
        <w:t>DC_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1</w:t>
      </w:r>
      <w:r>
        <w:rPr>
          <w:color w:val="auto"/>
          <w:sz w:val="20"/>
          <w:szCs w:val="20"/>
        </w:rPr>
        <w:t>_</w:t>
      </w:r>
      <w:r>
        <w:rPr>
          <w:color w:val="auto"/>
          <w:sz w:val="20"/>
          <w:szCs w:val="20"/>
          <w:lang w:eastAsia="ja-JP"/>
        </w:rPr>
        <w:t>n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3 uplink may fall into own Rx of band 7.</w:t>
      </w: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rFonts w:cs="Arial"/>
          <w:color w:val="auto"/>
          <w:szCs w:val="28"/>
          <w:lang w:val="en-GB" w:eastAsia="en-US"/>
        </w:rPr>
      </w:pPr>
      <w:bookmarkStart w:id="9" w:name="_Toc63602898"/>
      <w:r>
        <w:rPr>
          <w:rFonts w:hint="eastAsia" w:eastAsia="宋体"/>
          <w:color w:val="auto"/>
          <w:lang w:eastAsia="zh-CN"/>
        </w:rPr>
        <w:t>5.x</w:t>
      </w:r>
      <w:r>
        <w:rPr>
          <w:color w:val="auto"/>
        </w:rPr>
        <w:t>.3</w:t>
      </w:r>
      <w:r>
        <w:rPr>
          <w:color w:val="auto"/>
        </w:rPr>
        <w:tab/>
      </w:r>
      <w:r>
        <w:rPr>
          <w:rFonts w:cs="Arial"/>
          <w:color w:val="auto"/>
          <w:szCs w:val="28"/>
        </w:rPr>
        <w:t>∆TIB and ∆RIB values</w:t>
      </w:r>
      <w:bookmarkEnd w:id="9"/>
    </w:p>
    <w:p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For </w:t>
      </w:r>
      <w:r>
        <w:rPr>
          <w:rFonts w:hint="eastAsia" w:ascii="Arial" w:hAnsi="Arial" w:eastAsia="MS Mincho" w:cs="Arial"/>
          <w:b w:val="0"/>
          <w:color w:val="auto"/>
          <w:kern w:val="2"/>
          <w:sz w:val="18"/>
          <w:lang w:val="en-US" w:eastAsia="zh-CN" w:bidi="ar-SA"/>
        </w:rPr>
        <w:t>DC_1A-</w:t>
      </w:r>
      <w:r>
        <w:rPr>
          <w:rFonts w:hint="eastAsia" w:ascii="Arial" w:hAnsi="Arial" w:cs="Arial"/>
          <w:b w:val="0"/>
          <w:color w:val="auto"/>
          <w:kern w:val="2"/>
          <w:sz w:val="18"/>
          <w:lang w:val="en-US" w:eastAsia="zh-CN" w:bidi="ar-SA"/>
        </w:rPr>
        <w:t>7</w:t>
      </w:r>
      <w:r>
        <w:rPr>
          <w:rFonts w:hint="eastAsia" w:ascii="Arial" w:hAnsi="Arial" w:eastAsia="MS Mincho" w:cs="Arial"/>
          <w:b w:val="0"/>
          <w:color w:val="auto"/>
          <w:kern w:val="2"/>
          <w:sz w:val="18"/>
          <w:lang w:val="en-US" w:eastAsia="zh-CN" w:bidi="ar-SA"/>
        </w:rPr>
        <w:t>A_n3A</w:t>
      </w:r>
      <w:r>
        <w:rPr>
          <w:rFonts w:hint="eastAsia" w:ascii="Arial" w:hAnsi="Arial" w:cs="Arial"/>
          <w:b w:val="0"/>
          <w:color w:val="auto"/>
          <w:kern w:val="2"/>
          <w:sz w:val="18"/>
          <w:lang w:val="en-US" w:eastAsia="zh-CN" w:bidi="ar-SA"/>
        </w:rPr>
        <w:t xml:space="preserve">, the </w:t>
      </w:r>
      <w:r>
        <w:rPr>
          <w:color w:val="auto"/>
          <w:sz w:val="20"/>
          <w:szCs w:val="20"/>
        </w:rPr>
        <w:sym w:font="Symbol" w:char="F044"/>
      </w:r>
      <w:r>
        <w:rPr>
          <w:color w:val="auto"/>
          <w:sz w:val="20"/>
          <w:szCs w:val="20"/>
        </w:rPr>
        <w:t>T</w:t>
      </w:r>
      <w:r>
        <w:rPr>
          <w:color w:val="auto"/>
          <w:sz w:val="20"/>
          <w:szCs w:val="20"/>
          <w:vertAlign w:val="subscript"/>
        </w:rPr>
        <w:t>IB,c</w:t>
      </w:r>
      <w:r>
        <w:rPr>
          <w:color w:val="auto"/>
          <w:sz w:val="20"/>
          <w:szCs w:val="20"/>
        </w:rPr>
        <w:t xml:space="preserve"> and </w:t>
      </w:r>
      <w:r>
        <w:rPr>
          <w:color w:val="auto"/>
          <w:sz w:val="20"/>
          <w:szCs w:val="20"/>
        </w:rPr>
        <w:sym w:font="Symbol" w:char="F044"/>
      </w:r>
      <w:r>
        <w:rPr>
          <w:color w:val="auto"/>
          <w:sz w:val="20"/>
          <w:szCs w:val="20"/>
        </w:rPr>
        <w:t>R</w:t>
      </w:r>
      <w:r>
        <w:rPr>
          <w:color w:val="auto"/>
          <w:sz w:val="20"/>
          <w:szCs w:val="20"/>
          <w:vertAlign w:val="subscript"/>
        </w:rPr>
        <w:t>IB,c</w:t>
      </w:r>
      <w:r>
        <w:rPr>
          <w:color w:val="auto"/>
          <w:sz w:val="20"/>
          <w:szCs w:val="20"/>
        </w:rPr>
        <w:t xml:space="preserve"> values</w:t>
      </w:r>
      <w:r>
        <w:rPr>
          <w:rFonts w:hint="eastAsia" w:ascii="Arial" w:hAnsi="Arial" w:cs="Arial"/>
          <w:b w:val="0"/>
          <w:color w:val="auto"/>
          <w:kern w:val="2"/>
          <w:sz w:val="18"/>
          <w:lang w:val="en-US" w:eastAsia="zh-CN" w:bidi="ar-SA"/>
        </w:rPr>
        <w:t xml:space="preserve"> </w:t>
      </w:r>
      <w:r>
        <w:rPr>
          <w:color w:val="auto"/>
          <w:sz w:val="20"/>
          <w:szCs w:val="20"/>
        </w:rPr>
        <w:t>are given in the tables below.</w:t>
      </w:r>
    </w:p>
    <w:p>
      <w:pPr>
        <w:pStyle w:val="157"/>
        <w:rPr>
          <w:color w:val="auto"/>
        </w:rPr>
      </w:pPr>
      <w:r>
        <w:rPr>
          <w:color w:val="auto"/>
        </w:rPr>
        <w:t xml:space="preserve">Table </w:t>
      </w:r>
      <w:r>
        <w:rPr>
          <w:rFonts w:hint="eastAsia" w:eastAsia="宋体"/>
          <w:color w:val="auto"/>
          <w:lang w:eastAsia="zh-CN"/>
        </w:rPr>
        <w:t>5.x</w:t>
      </w:r>
      <w:r>
        <w:rPr>
          <w:color w:val="auto"/>
        </w:rPr>
        <w:t>.</w:t>
      </w:r>
      <w:r>
        <w:rPr>
          <w:rFonts w:cs="Arial"/>
          <w:color w:val="auto"/>
          <w:lang w:eastAsia="ja-JP"/>
        </w:rPr>
        <w:t>3</w:t>
      </w:r>
      <w:r>
        <w:rPr>
          <w:color w:val="auto"/>
        </w:rPr>
        <w:t>-1: ΔT</w:t>
      </w:r>
      <w:r>
        <w:rPr>
          <w:color w:val="auto"/>
          <w:vertAlign w:val="subscript"/>
        </w:rPr>
        <w:t>IB,c</w:t>
      </w: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color w:val="auto"/>
              </w:rPr>
            </w:pPr>
            <w:r>
              <w:rPr>
                <w:color w:val="auto"/>
              </w:rPr>
              <w:t xml:space="preserve">Inter-band </w:t>
            </w:r>
            <w:r>
              <w:rPr>
                <w:color w:val="auto"/>
                <w:lang w:eastAsia="ja-JP"/>
              </w:rPr>
              <w:t>DC</w:t>
            </w:r>
            <w:r>
              <w:rPr>
                <w:color w:val="auto"/>
              </w:rPr>
              <w:t xml:space="preserve"> Configuration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color w:val="auto"/>
              </w:rPr>
            </w:pPr>
            <w:r>
              <w:rPr>
                <w:color w:val="auto"/>
              </w:rPr>
              <w:t>E-UTRA and NR Band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color w:val="auto"/>
              </w:rPr>
            </w:pPr>
            <w:r>
              <w:rPr>
                <w:color w:val="auto"/>
              </w:rPr>
              <w:t>ΔT</w:t>
            </w:r>
            <w:r>
              <w:rPr>
                <w:color w:val="auto"/>
                <w:vertAlign w:val="subscript"/>
              </w:rPr>
              <w:t>IB,c</w:t>
            </w:r>
            <w:r>
              <w:rPr>
                <w:color w:val="auto"/>
              </w:rPr>
              <w:t xml:space="preserve"> 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cs="Arial"/>
                <w:color w:val="auto"/>
                <w:sz w:val="18"/>
                <w:lang w:eastAsia="ja-JP"/>
              </w:rPr>
            </w:pPr>
            <w:r>
              <w:rPr>
                <w:rFonts w:hint="eastAsia" w:ascii="Arial" w:hAnsi="Arial" w:eastAsia="MS Mincho" w:cs="Arial"/>
                <w:b w:val="0"/>
                <w:color w:val="auto"/>
                <w:kern w:val="2"/>
                <w:sz w:val="18"/>
                <w:lang w:val="en-US" w:eastAsia="zh-CN" w:bidi="ar-SA"/>
              </w:rPr>
              <w:t>DC_1-</w:t>
            </w:r>
            <w:r>
              <w:rPr>
                <w:rFonts w:hint="eastAsia" w:ascii="Arial" w:hAnsi="Arial" w:cs="Arial"/>
                <w:b w:val="0"/>
                <w:color w:val="auto"/>
                <w:kern w:val="2"/>
                <w:sz w:val="18"/>
                <w:lang w:val="en-US" w:eastAsia="zh-CN" w:bidi="ar-SA"/>
              </w:rPr>
              <w:t>7</w:t>
            </w:r>
            <w:r>
              <w:rPr>
                <w:rFonts w:hint="eastAsia" w:ascii="Arial" w:hAnsi="Arial" w:eastAsia="MS Mincho" w:cs="Arial"/>
                <w:b w:val="0"/>
                <w:color w:val="auto"/>
                <w:kern w:val="2"/>
                <w:sz w:val="18"/>
                <w:lang w:val="en-US" w:eastAsia="zh-CN" w:bidi="ar-SA"/>
              </w:rPr>
              <w:t>_n3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Arial" w:hAnsi="Arial" w:eastAsia="宋体" w:cs="Arial"/>
                <w:color w:val="auto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1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Arial" w:hAnsi="Arial" w:eastAsia="宋体" w:cs="Arial"/>
                <w:color w:val="auto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color w:val="auto"/>
                <w:sz w:val="18"/>
                <w:lang w:eastAsia="ja-JP"/>
              </w:rPr>
              <w:t>0.</w:t>
            </w: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7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Yu Mincho" w:cs="Arial"/>
                <w:color w:val="auto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color w:val="auto"/>
                <w:sz w:val="18"/>
                <w:lang w:eastAsia="ja-JP"/>
              </w:rPr>
              <w:t>0.</w:t>
            </w: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Yu Mincho" w:cs="Arial"/>
                <w:color w:val="auto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color w:val="auto"/>
                <w:sz w:val="18"/>
                <w:lang w:eastAsia="ja-JP"/>
              </w:rPr>
              <w:t>n</w:t>
            </w: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3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Yu Mincho" w:cs="Arial"/>
                <w:color w:val="auto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color w:val="auto"/>
                <w:sz w:val="18"/>
                <w:lang w:eastAsia="ja-JP"/>
              </w:rPr>
              <w:t>0.</w:t>
            </w: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5</w:t>
            </w:r>
          </w:p>
        </w:tc>
      </w:tr>
    </w:tbl>
    <w:p>
      <w:pPr>
        <w:rPr>
          <w:color w:val="auto"/>
          <w:lang w:val="en-GB" w:eastAsia="en-US"/>
        </w:rPr>
      </w:pPr>
    </w:p>
    <w:p>
      <w:pPr>
        <w:keepNext/>
        <w:keepLines/>
        <w:spacing w:before="60"/>
        <w:jc w:val="center"/>
        <w:rPr>
          <w:b/>
          <w:color w:val="auto"/>
        </w:rPr>
      </w:pPr>
      <w:r>
        <w:rPr>
          <w:rFonts w:ascii="Arial" w:hAnsi="Arial"/>
          <w:b/>
          <w:color w:val="auto"/>
        </w:rPr>
        <w:t xml:space="preserve">Table </w:t>
      </w:r>
      <w:r>
        <w:rPr>
          <w:rFonts w:hint="eastAsia" w:ascii="Arial" w:hAnsi="Arial" w:eastAsia="宋体"/>
          <w:b/>
          <w:color w:val="auto"/>
          <w:lang w:eastAsia="zh-CN"/>
        </w:rPr>
        <w:t>5.x</w:t>
      </w:r>
      <w:r>
        <w:rPr>
          <w:rFonts w:ascii="Arial" w:hAnsi="Arial"/>
          <w:b/>
          <w:color w:val="auto"/>
        </w:rPr>
        <w:t>.</w:t>
      </w:r>
      <w:r>
        <w:rPr>
          <w:rFonts w:ascii="Arial" w:hAnsi="Arial" w:cs="Arial"/>
          <w:b/>
          <w:color w:val="auto"/>
          <w:lang w:eastAsia="ja-JP"/>
        </w:rPr>
        <w:t>3</w:t>
      </w:r>
      <w:r>
        <w:rPr>
          <w:rFonts w:ascii="Arial" w:hAnsi="Arial"/>
          <w:b/>
          <w:color w:val="auto"/>
        </w:rPr>
        <w:t>-2: ΔR</w:t>
      </w:r>
      <w:r>
        <w:rPr>
          <w:rFonts w:ascii="Arial" w:hAnsi="Arial"/>
          <w:b/>
          <w:color w:val="auto"/>
          <w:vertAlign w:val="subscript"/>
        </w:rPr>
        <w:t>IB</w:t>
      </w: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7" w:hRule="atLeast"/>
          <w:tblHeader/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color w:val="auto"/>
              </w:rPr>
            </w:pPr>
            <w:r>
              <w:rPr>
                <w:color w:val="auto"/>
              </w:rPr>
              <w:t xml:space="preserve">Inter-band </w:t>
            </w:r>
            <w:r>
              <w:rPr>
                <w:color w:val="auto"/>
                <w:lang w:eastAsia="ja-JP"/>
              </w:rPr>
              <w:t>DC</w:t>
            </w:r>
            <w:r>
              <w:rPr>
                <w:color w:val="auto"/>
              </w:rPr>
              <w:t xml:space="preserve"> Configuration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color w:val="auto"/>
              </w:rPr>
            </w:pPr>
            <w:r>
              <w:rPr>
                <w:color w:val="auto"/>
              </w:rPr>
              <w:t>E-UTRA and NR Band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color w:val="auto"/>
              </w:rPr>
            </w:pPr>
            <w:r>
              <w:rPr>
                <w:color w:val="auto"/>
              </w:rPr>
              <w:t>ΔR</w:t>
            </w:r>
            <w:r>
              <w:rPr>
                <w:color w:val="auto"/>
                <w:vertAlign w:val="subscript"/>
              </w:rPr>
              <w:t>IB</w:t>
            </w:r>
            <w:r>
              <w:rPr>
                <w:color w:val="auto"/>
              </w:rPr>
              <w:t xml:space="preserve"> 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cs="Arial"/>
                <w:color w:val="auto"/>
                <w:sz w:val="18"/>
                <w:lang w:eastAsia="ja-JP"/>
              </w:rPr>
            </w:pPr>
            <w:r>
              <w:rPr>
                <w:rFonts w:hint="eastAsia" w:ascii="Arial" w:hAnsi="Arial" w:eastAsia="MS Mincho" w:cs="Arial"/>
                <w:b w:val="0"/>
                <w:color w:val="auto"/>
                <w:kern w:val="2"/>
                <w:sz w:val="18"/>
                <w:lang w:val="en-US" w:eastAsia="zh-CN" w:bidi="ar-SA"/>
              </w:rPr>
              <w:t>DC_1-</w:t>
            </w:r>
            <w:r>
              <w:rPr>
                <w:rFonts w:hint="eastAsia" w:ascii="Arial" w:hAnsi="Arial" w:cs="Arial"/>
                <w:b w:val="0"/>
                <w:color w:val="auto"/>
                <w:kern w:val="2"/>
                <w:sz w:val="18"/>
                <w:lang w:val="en-US" w:eastAsia="zh-CN" w:bidi="ar-SA"/>
              </w:rPr>
              <w:t>7</w:t>
            </w:r>
            <w:r>
              <w:rPr>
                <w:rFonts w:hint="eastAsia" w:ascii="Arial" w:hAnsi="Arial" w:eastAsia="MS Mincho" w:cs="Arial"/>
                <w:b w:val="0"/>
                <w:color w:val="auto"/>
                <w:kern w:val="2"/>
                <w:sz w:val="18"/>
                <w:lang w:val="en-US" w:eastAsia="zh-CN" w:bidi="ar-SA"/>
              </w:rPr>
              <w:t>_n3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Yu Mincho" w:cs="Arial"/>
                <w:color w:val="auto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1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Yu Mincho" w:cs="Arial"/>
                <w:color w:val="auto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color w:val="auto"/>
                <w:sz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Yu Mincho" w:cs="Arial"/>
                <w:color w:val="auto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7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Yu Mincho" w:cs="Arial"/>
                <w:color w:val="auto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color w:val="auto"/>
                <w:sz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Yu Mincho" w:cs="Arial"/>
                <w:color w:val="auto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color w:val="auto"/>
                <w:sz w:val="18"/>
                <w:lang w:eastAsia="ja-JP"/>
              </w:rPr>
              <w:t>n</w:t>
            </w: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3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Yu Mincho" w:cs="Arial"/>
                <w:color w:val="auto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color w:val="auto"/>
                <w:sz w:val="18"/>
                <w:lang w:eastAsia="ja-JP"/>
              </w:rPr>
              <w:t>0</w:t>
            </w:r>
          </w:p>
        </w:tc>
      </w:tr>
    </w:tbl>
    <w:p>
      <w:pPr>
        <w:rPr>
          <w:color w:val="auto"/>
          <w:lang w:val="en-GB" w:eastAsia="en-US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color w:val="auto"/>
        </w:rPr>
      </w:pPr>
      <w:bookmarkStart w:id="10" w:name="_Toc63602899"/>
      <w:r>
        <w:rPr>
          <w:rFonts w:hint="eastAsia" w:eastAsia="宋体"/>
          <w:color w:val="auto"/>
          <w:lang w:eastAsia="zh-CN"/>
        </w:rPr>
        <w:t>5.x</w:t>
      </w:r>
      <w:r>
        <w:rPr>
          <w:color w:val="auto"/>
        </w:rPr>
        <w:t>.4</w:t>
      </w:r>
      <w:r>
        <w:rPr>
          <w:color w:val="auto"/>
        </w:rPr>
        <w:tab/>
      </w:r>
      <w:r>
        <w:rPr>
          <w:color w:val="auto"/>
        </w:rPr>
        <w:t>Reference sensitivity exceptions</w:t>
      </w:r>
      <w:bookmarkEnd w:id="10"/>
    </w:p>
    <w:p>
      <w:pPr>
        <w:rPr>
          <w:sz w:val="20"/>
          <w:szCs w:val="20"/>
        </w:rPr>
      </w:pPr>
      <w:r>
        <w:rPr>
          <w:sz w:val="20"/>
          <w:szCs w:val="20"/>
        </w:rPr>
        <w:t>There is no additional MSD requirement for this configuration.</w:t>
      </w: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163E29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8C01CB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AA63E7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B501B2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5C1F45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AD23E7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A61F4D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993E24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502B58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D61C8"/>
    <w:rsid w:val="46960310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130BD6"/>
    <w:rsid w:val="48375B8C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A2F64"/>
    <w:rsid w:val="4AEE41B5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615272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A623A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7F3F93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7D2F41"/>
    <w:rsid w:val="5D807416"/>
    <w:rsid w:val="5DDD4995"/>
    <w:rsid w:val="5DFE3FE2"/>
    <w:rsid w:val="5E2171EF"/>
    <w:rsid w:val="5E5D4401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503309"/>
    <w:rsid w:val="627204F9"/>
    <w:rsid w:val="62761575"/>
    <w:rsid w:val="628C42E3"/>
    <w:rsid w:val="62D705AF"/>
    <w:rsid w:val="62E9582D"/>
    <w:rsid w:val="62EF3ABE"/>
    <w:rsid w:val="62F055B2"/>
    <w:rsid w:val="63085C74"/>
    <w:rsid w:val="630C1F05"/>
    <w:rsid w:val="63363B89"/>
    <w:rsid w:val="63580A4D"/>
    <w:rsid w:val="638467A7"/>
    <w:rsid w:val="63953B44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4E0474A"/>
    <w:rsid w:val="65254108"/>
    <w:rsid w:val="653035FF"/>
    <w:rsid w:val="65424C34"/>
    <w:rsid w:val="659171A2"/>
    <w:rsid w:val="65BD3353"/>
    <w:rsid w:val="65FF7A5D"/>
    <w:rsid w:val="6607216D"/>
    <w:rsid w:val="663859BB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A705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373D77"/>
    <w:rsid w:val="6F380291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2021-08-06T08:21:28Z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